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71" w:rsidRDefault="00AB290C" w:rsidP="00F31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F31571" w:rsidRPr="00566741">
        <w:rPr>
          <w:rFonts w:ascii="Times New Roman" w:hAnsi="Times New Roman" w:cs="Times New Roman"/>
          <w:b/>
          <w:sz w:val="24"/>
          <w:szCs w:val="24"/>
          <w:lang w:val="kk-KZ"/>
        </w:rPr>
        <w:t>-Дәріс</w:t>
      </w:r>
    </w:p>
    <w:p w:rsidR="00F31571" w:rsidRPr="00566741" w:rsidRDefault="00F31571" w:rsidP="00F31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31571" w:rsidRPr="00AB290C" w:rsidRDefault="00AB290C" w:rsidP="00AB290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AB290C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Ұйымның салық саясаты</w:t>
      </w:r>
    </w:p>
    <w:p w:rsidR="00AB290C" w:rsidRDefault="00AB290C" w:rsidP="00F87441">
      <w:pPr>
        <w:spacing w:after="0" w:line="240" w:lineRule="auto"/>
        <w:rPr>
          <w:bCs/>
          <w:iCs/>
          <w:sz w:val="20"/>
          <w:szCs w:val="20"/>
          <w:lang w:val="kk-KZ"/>
        </w:rPr>
      </w:pPr>
    </w:p>
    <w:p w:rsidR="00AB290C" w:rsidRPr="006440F1" w:rsidRDefault="00AB290C" w:rsidP="00F87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742CB" w:rsidRPr="00AB290C" w:rsidRDefault="00F31571" w:rsidP="007742C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6440F1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  Дәрістің  мақсаты: </w:t>
      </w:r>
      <w:r w:rsidR="007742CB" w:rsidRPr="00AB290C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Ұйымның салық саясаты</w:t>
      </w:r>
      <w:r w:rsidR="007742CB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ұйымдастыру</w:t>
      </w:r>
    </w:p>
    <w:p w:rsidR="00F31571" w:rsidRPr="006440F1" w:rsidRDefault="00F31571" w:rsidP="00F31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31571" w:rsidRPr="006440F1" w:rsidRDefault="00F31571" w:rsidP="00F3157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</w:p>
    <w:p w:rsidR="00F31571" w:rsidRPr="006440F1" w:rsidRDefault="00F31571" w:rsidP="00F3157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</w:p>
    <w:p w:rsidR="00F31571" w:rsidRPr="00B619A6" w:rsidRDefault="00F31571" w:rsidP="00F3157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B619A6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   Дәріст</w:t>
      </w:r>
      <w:r w:rsidR="00AB290C" w:rsidRPr="00B619A6">
        <w:rPr>
          <w:rFonts w:ascii="Times New Roman" w:hAnsi="Times New Roman" w:cs="Times New Roman"/>
          <w:b/>
          <w:iCs/>
          <w:sz w:val="24"/>
          <w:szCs w:val="24"/>
          <w:lang w:val="kk-KZ"/>
        </w:rPr>
        <w:t>і</w:t>
      </w:r>
      <w:r w:rsidRPr="00B619A6">
        <w:rPr>
          <w:rFonts w:ascii="Times New Roman" w:hAnsi="Times New Roman" w:cs="Times New Roman"/>
          <w:b/>
          <w:iCs/>
          <w:sz w:val="24"/>
          <w:szCs w:val="24"/>
          <w:lang w:val="kk-KZ"/>
        </w:rPr>
        <w:t>ң жоспары:</w:t>
      </w:r>
    </w:p>
    <w:p w:rsidR="007742CB" w:rsidRPr="00B619A6" w:rsidRDefault="00F31571" w:rsidP="007742CB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lang w:val="kk-KZ"/>
        </w:rPr>
      </w:pPr>
      <w:r w:rsidRPr="00B619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hyperlink r:id="rId5" w:tgtFrame="_blank" w:history="1">
        <w:r w:rsidR="007742CB" w:rsidRPr="00B619A6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  <w:bdr w:val="none" w:sz="0" w:space="0" w:color="auto" w:frame="1"/>
            <w:lang w:val="kk-KZ"/>
          </w:rPr>
          <w:t>Салық есебін жүргізу және ұйымдастыру тәртібі.</w:t>
        </w:r>
      </w:hyperlink>
    </w:p>
    <w:p w:rsidR="007742CB" w:rsidRPr="00B619A6" w:rsidRDefault="007742CB" w:rsidP="007742CB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lang w:val="kk-KZ"/>
        </w:rPr>
      </w:pPr>
      <w:r w:rsidRPr="00B619A6">
        <w:rPr>
          <w:rFonts w:ascii="Times New Roman" w:hAnsi="Times New Roman" w:cs="Times New Roman"/>
          <w:b/>
          <w:bCs/>
          <w:sz w:val="24"/>
          <w:lang w:val="kk-KZ"/>
        </w:rPr>
        <w:t>Есеп  құжатнамасын жасау және сақтау</w:t>
      </w:r>
    </w:p>
    <w:p w:rsidR="007742CB" w:rsidRPr="00B619A6" w:rsidRDefault="007742CB" w:rsidP="007742CB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lang w:val="kk-KZ"/>
        </w:rPr>
      </w:pPr>
      <w:r w:rsidRPr="00B619A6">
        <w:rPr>
          <w:rFonts w:ascii="Times New Roman" w:hAnsi="Times New Roman" w:cs="Times New Roman"/>
          <w:b/>
          <w:bCs/>
          <w:sz w:val="24"/>
          <w:lang w:val="kk-KZ"/>
        </w:rPr>
        <w:t>Салық есептілігіне өзгерістер мен толықтырулар еңгізу</w:t>
      </w:r>
    </w:p>
    <w:p w:rsidR="007742CB" w:rsidRDefault="007742CB" w:rsidP="007742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742CB" w:rsidRPr="007742CB" w:rsidRDefault="007742CB" w:rsidP="007742CB">
      <w:pPr>
        <w:spacing w:after="0" w:line="240" w:lineRule="auto"/>
        <w:jc w:val="both"/>
        <w:rPr>
          <w:b/>
          <w:bCs/>
          <w:sz w:val="24"/>
          <w:lang w:val="kk-KZ"/>
        </w:rPr>
      </w:pPr>
    </w:p>
    <w:p w:rsidR="00F31571" w:rsidRDefault="00F31571" w:rsidP="00F3157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3C2004">
        <w:rPr>
          <w:rFonts w:ascii="Times New Roman" w:hAnsi="Times New Roman" w:cs="Times New Roman"/>
          <w:b/>
          <w:sz w:val="24"/>
          <w:szCs w:val="24"/>
          <w:lang w:val="kk-KZ"/>
        </w:rPr>
        <w:t>Дәрістің  мазмұны:</w:t>
      </w:r>
      <w:r w:rsidRPr="003C2004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 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2CB">
        <w:rPr>
          <w:rFonts w:ascii="Times New Roman" w:hAnsi="Times New Roman" w:cs="Times New Roman"/>
          <w:sz w:val="24"/>
          <w:szCs w:val="24"/>
        </w:rPr>
        <w:t xml:space="preserve">Салықтық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– салық салу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объектілері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және (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) салық салуға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объектілер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ақпаратты қорыту және жүйелеу, сондай-ақ салықты және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бюджетке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төленетін басқа да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төлемдерді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есептеу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және 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есептілігін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мақсатында салық төлеушінің (салық агентінің) салы</w:t>
      </w:r>
      <w:proofErr w:type="gramEnd"/>
      <w:r w:rsidRPr="007742CB">
        <w:rPr>
          <w:rFonts w:ascii="Times New Roman" w:hAnsi="Times New Roman" w:cs="Times New Roman"/>
          <w:sz w:val="24"/>
          <w:szCs w:val="24"/>
        </w:rPr>
        <w:t xml:space="preserve">қ Кодексінің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сәйкес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құжаттамасын жүргізу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>.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2CB">
        <w:rPr>
          <w:rFonts w:ascii="Times New Roman" w:hAnsi="Times New Roman" w:cs="Times New Roman"/>
          <w:sz w:val="24"/>
          <w:szCs w:val="24"/>
        </w:rPr>
        <w:t xml:space="preserve">Салықтық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бухгалтерлік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деректеріне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негізделеді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Бухгалтерлік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құжаттаманы жүргізу тәртібі Қазақстан Республикасының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бухгалтерлік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және қаржылық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есептілік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заңнамасында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белгіленеді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>.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2CB">
        <w:rPr>
          <w:rFonts w:ascii="Times New Roman" w:hAnsi="Times New Roman" w:cs="Times New Roman"/>
          <w:sz w:val="24"/>
          <w:szCs w:val="24"/>
        </w:rPr>
        <w:t xml:space="preserve">Патент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шағын бизнес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субъектілері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үшін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арнаулы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режимін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қолданатын дара </w:t>
      </w:r>
      <w:proofErr w:type="gramStart"/>
      <w:r w:rsidRPr="007742C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742CB">
        <w:rPr>
          <w:rFonts w:ascii="Times New Roman" w:hAnsi="Times New Roman" w:cs="Times New Roman"/>
          <w:sz w:val="24"/>
          <w:szCs w:val="24"/>
        </w:rPr>
        <w:t xml:space="preserve">әсіпкерді қоспағанда, салық төлеуші (салық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агенті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) салықтық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дербес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ұйымдастырады және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мыналарды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>: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2CB">
        <w:rPr>
          <w:rFonts w:ascii="Times New Roman" w:hAnsi="Times New Roman" w:cs="Times New Roman"/>
          <w:sz w:val="24"/>
          <w:szCs w:val="24"/>
        </w:rPr>
        <w:t xml:space="preserve">1) салық кезеңі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 төлеуші (салық </w:t>
      </w:r>
      <w:proofErr w:type="spellStart"/>
      <w:proofErr w:type="gramStart"/>
      <w:r w:rsidRPr="007742CB">
        <w:rPr>
          <w:rFonts w:ascii="Times New Roman" w:hAnsi="Times New Roman" w:cs="Times New Roman"/>
          <w:sz w:val="24"/>
          <w:szCs w:val="24"/>
        </w:rPr>
        <w:t>агенті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>) ж</w:t>
      </w:r>
      <w:proofErr w:type="gramEnd"/>
      <w:r w:rsidRPr="007742CB">
        <w:rPr>
          <w:rFonts w:ascii="Times New Roman" w:hAnsi="Times New Roman" w:cs="Times New Roman"/>
          <w:sz w:val="24"/>
          <w:szCs w:val="24"/>
        </w:rPr>
        <w:t xml:space="preserve">үзеге асырған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операцияларды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 салу мақсатында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тәртібі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толық және дәйекті ақпараттың қалыптастырылуын;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2CB">
        <w:rPr>
          <w:rFonts w:ascii="Times New Roman" w:hAnsi="Times New Roman" w:cs="Times New Roman"/>
          <w:sz w:val="24"/>
          <w:szCs w:val="24"/>
        </w:rPr>
        <w:t xml:space="preserve">2) 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есептілігі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нысандарының әрбі</w:t>
      </w:r>
      <w:proofErr w:type="gramStart"/>
      <w:r w:rsidRPr="007742C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42CB">
        <w:rPr>
          <w:rFonts w:ascii="Times New Roman" w:hAnsi="Times New Roman" w:cs="Times New Roman"/>
          <w:sz w:val="24"/>
          <w:szCs w:val="24"/>
        </w:rPr>
        <w:t xml:space="preserve"> жолының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таратып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жазылуын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>;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2CB">
        <w:rPr>
          <w:rFonts w:ascii="Times New Roman" w:hAnsi="Times New Roman" w:cs="Times New Roman"/>
          <w:sz w:val="24"/>
          <w:szCs w:val="24"/>
        </w:rPr>
        <w:t xml:space="preserve">3) салық есептілігінің дәйекті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жасалуын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>;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2CB">
        <w:rPr>
          <w:rFonts w:ascii="Times New Roman" w:hAnsi="Times New Roman" w:cs="Times New Roman"/>
          <w:sz w:val="24"/>
          <w:szCs w:val="24"/>
        </w:rPr>
        <w:t xml:space="preserve">4) салықтық бақылау үшін салық қызметі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органдарына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ақпарат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берілуін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қамтамасыз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үшін ақпаратты салық мақсатында қорыту мен жүйелеудің 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тіркелімдері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тү</w:t>
      </w:r>
      <w:proofErr w:type="gramStart"/>
      <w:r w:rsidRPr="007742C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42CB">
        <w:rPr>
          <w:rFonts w:ascii="Times New Roman" w:hAnsi="Times New Roman" w:cs="Times New Roman"/>
          <w:sz w:val="24"/>
          <w:szCs w:val="24"/>
        </w:rPr>
        <w:t xml:space="preserve">індегі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нысандарын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айқындайды.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42CB">
        <w:rPr>
          <w:rFonts w:ascii="Times New Roman" w:hAnsi="Times New Roman" w:cs="Times New Roman"/>
          <w:sz w:val="24"/>
          <w:szCs w:val="24"/>
        </w:rPr>
        <w:t xml:space="preserve">Патент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шағын бизнес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субъектілері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үшін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арнаулы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режимін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қолданатын дара </w:t>
      </w:r>
      <w:proofErr w:type="gramStart"/>
      <w:r w:rsidRPr="007742C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742CB">
        <w:rPr>
          <w:rFonts w:ascii="Times New Roman" w:hAnsi="Times New Roman" w:cs="Times New Roman"/>
          <w:sz w:val="24"/>
          <w:szCs w:val="24"/>
        </w:rPr>
        <w:t xml:space="preserve">әсіпкер уәкілетті орган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белгілеген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салықтық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жүзеге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асырады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742CB">
        <w:rPr>
          <w:rFonts w:ascii="Times New Roman" w:hAnsi="Times New Roman" w:cs="Times New Roman"/>
          <w:sz w:val="24"/>
          <w:szCs w:val="24"/>
        </w:rPr>
        <w:t xml:space="preserve">Салық төлеуші (салық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агенті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осы тармақта өзгеше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белгіленбесе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, салықтық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саясатын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дербес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әзірлейді және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бекітеді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. Шағын бизнес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субъектілері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үшін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арнаулы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режимін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шаруа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және фермер қожалықтары үшін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арнаулы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режимін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қолданатын салық төлеушілер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арнаулы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режимдері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қолданылатын қызмет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7742CB">
        <w:rPr>
          <w:rFonts w:ascii="Times New Roman" w:hAnsi="Times New Roman" w:cs="Times New Roman"/>
          <w:sz w:val="24"/>
          <w:szCs w:val="24"/>
        </w:rPr>
        <w:t xml:space="preserve">әкілетті орган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белгілеген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дербес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әзірленген салықтық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саясатын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бекітеді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>.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2CB">
        <w:rPr>
          <w:rFonts w:ascii="Times New Roman" w:hAnsi="Times New Roman" w:cs="Times New Roman"/>
          <w:sz w:val="24"/>
          <w:szCs w:val="24"/>
          <w:lang w:val="kk-KZ"/>
        </w:rPr>
        <w:t xml:space="preserve">Салықтық есепке алу саясаты – салық төлеуші (салық агенті) қабылдаған, осы Кодекстің талаптарын сақтай отырып салықтық есепке алуды жүргізу тәртібін белгілейтін құжат. </w:t>
      </w:r>
      <w:r w:rsidRPr="007742CB">
        <w:rPr>
          <w:rFonts w:ascii="Times New Roman" w:hAnsi="Times New Roman" w:cs="Times New Roman"/>
          <w:sz w:val="24"/>
          <w:szCs w:val="24"/>
        </w:rPr>
        <w:t xml:space="preserve">Салықтық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саясаты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халықаралық қаржылық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есептілік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стандарттарына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және Қазақстан Республикасының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бухгалтерлік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және қаржылық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есептілік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заңнамасына сәйкес әзірленген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саясатына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бөлім тү</w:t>
      </w:r>
      <w:proofErr w:type="gramStart"/>
      <w:r w:rsidRPr="007742C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42CB">
        <w:rPr>
          <w:rFonts w:ascii="Times New Roman" w:hAnsi="Times New Roman" w:cs="Times New Roman"/>
          <w:sz w:val="24"/>
          <w:szCs w:val="24"/>
        </w:rPr>
        <w:t xml:space="preserve">інде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енгізілуі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мүмкін.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құжаттамасы: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2C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бухгалтерлік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құжаттаманы;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2CB">
        <w:rPr>
          <w:rFonts w:ascii="Times New Roman" w:hAnsi="Times New Roman" w:cs="Times New Roman"/>
          <w:sz w:val="24"/>
          <w:szCs w:val="24"/>
        </w:rPr>
        <w:t xml:space="preserve">2) салықтық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нысандарды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>;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2CB">
        <w:rPr>
          <w:rFonts w:ascii="Times New Roman" w:hAnsi="Times New Roman" w:cs="Times New Roman"/>
          <w:sz w:val="24"/>
          <w:szCs w:val="24"/>
        </w:rPr>
        <w:t xml:space="preserve">3) салықтық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саясатын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>;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2CB">
        <w:rPr>
          <w:rFonts w:ascii="Times New Roman" w:hAnsi="Times New Roman" w:cs="Times New Roman"/>
          <w:sz w:val="24"/>
          <w:szCs w:val="24"/>
        </w:rPr>
        <w:lastRenderedPageBreak/>
        <w:t xml:space="preserve">4) салық салу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объектілерін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және (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) салық салуға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объектілерді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айқындау үшін, сондай-ақ 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міндеттемесін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есептеу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үшін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негіз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табылатын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өзге де құжаттарды қамтиды.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2CB">
        <w:rPr>
          <w:rFonts w:ascii="Times New Roman" w:hAnsi="Times New Roman" w:cs="Times New Roman"/>
          <w:sz w:val="24"/>
          <w:szCs w:val="24"/>
        </w:rPr>
        <w:t xml:space="preserve">Салық төлеуші (салық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агенті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) осы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Кодексте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тәртіппен және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шарттарда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әдісі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салықтық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жүргі</w:t>
      </w:r>
      <w:proofErr w:type="gramStart"/>
      <w:r w:rsidRPr="007742CB">
        <w:rPr>
          <w:rFonts w:ascii="Times New Roman" w:hAnsi="Times New Roman" w:cs="Times New Roman"/>
          <w:sz w:val="24"/>
          <w:szCs w:val="24"/>
        </w:rPr>
        <w:t>зуді ж</w:t>
      </w:r>
      <w:proofErr w:type="gramEnd"/>
      <w:r w:rsidRPr="007742CB">
        <w:rPr>
          <w:rFonts w:ascii="Times New Roman" w:hAnsi="Times New Roman" w:cs="Times New Roman"/>
          <w:sz w:val="24"/>
          <w:szCs w:val="24"/>
        </w:rPr>
        <w:t xml:space="preserve">үзеге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асырады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>.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әдісі –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әдісі, оған сәйкес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табыстар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мен шығыстар, төленген уақытына қарамастан, жұмыстарды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, қызметтерді көрсету,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тауарларды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өткізу мақсатында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тиеп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жіберу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және мүлікті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кі</w:t>
      </w:r>
      <w:proofErr w:type="gramStart"/>
      <w:r w:rsidRPr="007742C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42CB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кезінен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есептеледі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>.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2CB">
        <w:rPr>
          <w:rFonts w:ascii="Times New Roman" w:hAnsi="Times New Roman" w:cs="Times New Roman"/>
          <w:sz w:val="24"/>
          <w:szCs w:val="24"/>
        </w:rPr>
        <w:t xml:space="preserve">Салық төлеуші (салық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агенті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) салық кезеңінің қорытындылары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салықтық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 салу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объектілерін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және (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) салық салуға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объектілерді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анықтайды, салық және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бюджетке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төленетін басқа да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төлемдерді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есептейді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. 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Кодексінде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өзгеше көзделмесе, салық салу мақсатында бағамды</w:t>
      </w:r>
      <w:proofErr w:type="gramEnd"/>
      <w:r w:rsidRPr="007742CB">
        <w:rPr>
          <w:rFonts w:ascii="Times New Roman" w:hAnsi="Times New Roman" w:cs="Times New Roman"/>
          <w:sz w:val="24"/>
          <w:szCs w:val="24"/>
        </w:rPr>
        <w:t xml:space="preserve">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айырманы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валюта айырбастаудың нарықтық бағамын қолдана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халықаралық қаржылық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есептілік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стандарттарына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жә</w:t>
      </w:r>
      <w:proofErr w:type="gramStart"/>
      <w:r w:rsidRPr="007742CB">
        <w:rPr>
          <w:rFonts w:ascii="Times New Roman" w:hAnsi="Times New Roman" w:cs="Times New Roman"/>
          <w:sz w:val="24"/>
          <w:szCs w:val="24"/>
        </w:rPr>
        <w:t>не Қаза</w:t>
      </w:r>
      <w:proofErr w:type="gramEnd"/>
      <w:r w:rsidRPr="007742CB">
        <w:rPr>
          <w:rFonts w:ascii="Times New Roman" w:hAnsi="Times New Roman" w:cs="Times New Roman"/>
          <w:sz w:val="24"/>
          <w:szCs w:val="24"/>
        </w:rPr>
        <w:t xml:space="preserve">қстан Республикасының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бухгалтерлік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және қаржылық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есептілік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заңнамасының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сәйкес жүзеге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асырылады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>. Тауарлы</w:t>
      </w:r>
      <w:proofErr w:type="gramStart"/>
      <w:r w:rsidRPr="007742CB">
        <w:rPr>
          <w:rFonts w:ascii="Times New Roman" w:hAnsi="Times New Roman" w:cs="Times New Roman"/>
          <w:sz w:val="24"/>
          <w:szCs w:val="24"/>
        </w:rPr>
        <w:t>қ-</w:t>
      </w:r>
      <w:proofErr w:type="gramEnd"/>
      <w:r w:rsidRPr="007742CB">
        <w:rPr>
          <w:rFonts w:ascii="Times New Roman" w:hAnsi="Times New Roman" w:cs="Times New Roman"/>
          <w:sz w:val="24"/>
          <w:szCs w:val="24"/>
        </w:rPr>
        <w:t xml:space="preserve">материалдық қорларды салық салу мақсатына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орай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Кодексте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өзгеше көзделмесе, халықаралық қаржылық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есептілік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стандарттарына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және Қазақстан Республикасының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бухгалтерлік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және қаржылық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есептілік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заңнамасының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сәйкес жүзеге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асырылады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Борышкер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кепілмен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қамтамасыз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етілген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міндеттемені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орындамаған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айырбас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шарты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операция,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кепіл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нысанасын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кепіл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ұ</w:t>
      </w:r>
      <w:proofErr w:type="gramStart"/>
      <w:r w:rsidRPr="007742CB">
        <w:rPr>
          <w:rFonts w:ascii="Times New Roman" w:hAnsi="Times New Roman" w:cs="Times New Roman"/>
          <w:sz w:val="24"/>
          <w:szCs w:val="24"/>
        </w:rPr>
        <w:t>стаушы</w:t>
      </w:r>
      <w:proofErr w:type="gramEnd"/>
      <w:r w:rsidRPr="007742CB">
        <w:rPr>
          <w:rFonts w:ascii="Times New Roman" w:hAnsi="Times New Roman" w:cs="Times New Roman"/>
          <w:sz w:val="24"/>
          <w:szCs w:val="24"/>
        </w:rPr>
        <w:t xml:space="preserve">ға беру салық мақсатына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орай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тауарларды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өткізу, жұмыстарды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, қызметтер көрсету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қарастырылады.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құ</w:t>
      </w:r>
      <w:proofErr w:type="gramStart"/>
      <w:r w:rsidRPr="007742CB">
        <w:rPr>
          <w:rFonts w:ascii="Times New Roman" w:hAnsi="Times New Roman" w:cs="Times New Roman"/>
          <w:sz w:val="24"/>
          <w:szCs w:val="24"/>
        </w:rPr>
        <w:t>жаттамасы</w:t>
      </w:r>
      <w:proofErr w:type="gramEnd"/>
      <w:r w:rsidRPr="007742CB">
        <w:rPr>
          <w:rFonts w:ascii="Times New Roman" w:hAnsi="Times New Roman" w:cs="Times New Roman"/>
          <w:sz w:val="24"/>
          <w:szCs w:val="24"/>
        </w:rPr>
        <w:t xml:space="preserve"> қағаз және (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) электрондық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жеткізгіштерде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жасалады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және салықтық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жүргізу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 қызметінің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органдарына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табыс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етіледі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. Салық төлеуші (салық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агенті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құжаттамасын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тілде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және (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жасайды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Шет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тілдерде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жасалған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жекелеген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құжаттар болған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 қызметінің органы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тілге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тіліне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аударуды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құқылы.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2CB">
        <w:rPr>
          <w:rFonts w:ascii="Times New Roman" w:hAnsi="Times New Roman" w:cs="Times New Roman"/>
          <w:sz w:val="24"/>
          <w:szCs w:val="24"/>
        </w:rPr>
        <w:t xml:space="preserve">Салық төлеуші (салық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агенті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құжаттамасын электрондық түрде жасаған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салықтық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 қызметінің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органдары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дауазымды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адамдарының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етуі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құ</w:t>
      </w:r>
      <w:proofErr w:type="gramStart"/>
      <w:r w:rsidRPr="007742CB">
        <w:rPr>
          <w:rFonts w:ascii="Times New Roman" w:hAnsi="Times New Roman" w:cs="Times New Roman"/>
          <w:sz w:val="24"/>
          <w:szCs w:val="24"/>
        </w:rPr>
        <w:t>жаттаманы</w:t>
      </w:r>
      <w:proofErr w:type="gramEnd"/>
      <w:r w:rsidRPr="007742CB">
        <w:rPr>
          <w:rFonts w:ascii="Times New Roman" w:hAnsi="Times New Roman" w:cs="Times New Roman"/>
          <w:sz w:val="24"/>
          <w:szCs w:val="24"/>
        </w:rPr>
        <w:t xml:space="preserve">ң қағаз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жеткізгіштердегі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көшірмелерін ұсынуға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>.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2CB">
        <w:rPr>
          <w:rFonts w:ascii="Times New Roman" w:hAnsi="Times New Roman" w:cs="Times New Roman"/>
          <w:sz w:val="24"/>
          <w:szCs w:val="24"/>
        </w:rPr>
        <w:t xml:space="preserve">Салық төлеушіні (салық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агентін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) – </w:t>
      </w:r>
      <w:proofErr w:type="gramStart"/>
      <w:r w:rsidRPr="007742CB">
        <w:rPr>
          <w:rFonts w:ascii="Times New Roman" w:hAnsi="Times New Roman" w:cs="Times New Roman"/>
          <w:sz w:val="24"/>
          <w:szCs w:val="24"/>
        </w:rPr>
        <w:t>заңды</w:t>
      </w:r>
      <w:proofErr w:type="gramEnd"/>
      <w:r w:rsidRPr="007742CB">
        <w:rPr>
          <w:rFonts w:ascii="Times New Roman" w:hAnsi="Times New Roman" w:cs="Times New Roman"/>
          <w:sz w:val="24"/>
          <w:szCs w:val="24"/>
        </w:rPr>
        <w:t xml:space="preserve"> тұлғаны қайта ұйымдастырған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қайта ұйымдастырылған тұлғаның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құжаттамасын сақтау жөніндегі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міндеттеме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оның құқық мирасқорына (құқық мирасқорларына) жүктеледі.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2CB">
        <w:rPr>
          <w:rFonts w:ascii="Times New Roman" w:hAnsi="Times New Roman" w:cs="Times New Roman"/>
          <w:sz w:val="24"/>
          <w:szCs w:val="24"/>
        </w:rPr>
        <w:t xml:space="preserve">Салықтық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саясатында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ережелер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белгіленуге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42CB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proofErr w:type="gramEnd"/>
      <w:r w:rsidRPr="007742CB">
        <w:rPr>
          <w:rFonts w:ascii="Times New Roman" w:hAnsi="Times New Roman" w:cs="Times New Roman"/>
          <w:sz w:val="24"/>
          <w:szCs w:val="24"/>
        </w:rPr>
        <w:t>: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2CB">
        <w:rPr>
          <w:rFonts w:ascii="Times New Roman" w:hAnsi="Times New Roman" w:cs="Times New Roman"/>
          <w:sz w:val="24"/>
          <w:szCs w:val="24"/>
        </w:rPr>
        <w:t xml:space="preserve">1) салық төлеуші (салық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агенті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дербес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әзірлеген салық тіркелімдерінің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нысандары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жасалу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тәртібі;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2CB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стандарттау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жөніндегі </w:t>
      </w:r>
      <w:proofErr w:type="gramStart"/>
      <w:r w:rsidRPr="007742C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742CB">
        <w:rPr>
          <w:rFonts w:ascii="Times New Roman" w:hAnsi="Times New Roman" w:cs="Times New Roman"/>
          <w:sz w:val="24"/>
          <w:szCs w:val="24"/>
        </w:rPr>
        <w:t xml:space="preserve">әкілетті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орган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бекіткен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экономикалық қызмет түрлерінің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сыныптауышына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сәйкес жүзеге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асырылатын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қызмет түрлерінің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тізбесі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>;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2CB">
        <w:rPr>
          <w:rFonts w:ascii="Times New Roman" w:hAnsi="Times New Roman" w:cs="Times New Roman"/>
          <w:sz w:val="24"/>
          <w:szCs w:val="24"/>
        </w:rPr>
        <w:t xml:space="preserve">3) салықтық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саясатының сақталуына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лауазымдарының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>;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2CB">
        <w:rPr>
          <w:rFonts w:ascii="Times New Roman" w:hAnsi="Times New Roman" w:cs="Times New Roman"/>
          <w:sz w:val="24"/>
          <w:szCs w:val="24"/>
        </w:rPr>
        <w:t xml:space="preserve">4) 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Кодексінде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 салудың әртүрлі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шарттары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көзделген қызмет түрлері жүзеге асырылған жағдайда салық Кодексінің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ережелерін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сақтай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, бөлек салықтық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алудың жүргізілу тәртібі;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2CB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қойнауын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жөніндегі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операцияларды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жүзеге асырған жағдайда бөлек салықтық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алудың жүргізілу тәртібі;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2CB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корпоративтік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табыс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салығын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есептеу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мақсатына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орай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шығыстарды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шегерімге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жатқызудың, сондай-ақ қосылған құн салығын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жатқызудың 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Кодексінде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көзделген, салық төлеуші таңдап алған әдістері;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2CB">
        <w:rPr>
          <w:rFonts w:ascii="Times New Roman" w:hAnsi="Times New Roman" w:cs="Times New Roman"/>
          <w:sz w:val="24"/>
          <w:szCs w:val="24"/>
        </w:rPr>
        <w:lastRenderedPageBreak/>
        <w:t xml:space="preserve">7)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хеджирленетін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тәуекелдерді,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хеджирленетін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баптарды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және оларға қатысты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пайдаланылатын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хеджирлеу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құралдарын,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хеджирлеу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тиімділігінің дәрежесін бағалау әдістемесін айқындау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саясаты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>.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2CB">
        <w:rPr>
          <w:rFonts w:ascii="Times New Roman" w:hAnsi="Times New Roman" w:cs="Times New Roman"/>
          <w:sz w:val="24"/>
          <w:szCs w:val="24"/>
        </w:rPr>
        <w:t xml:space="preserve">Салық төлеуші (салық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агенті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) салықтық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саясатында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бұрын көрсетілмеген қызмет түрлерін жүзеге асырған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салықтық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саясатына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тиі</w:t>
      </w:r>
      <w:proofErr w:type="gramStart"/>
      <w:r w:rsidRPr="007742CB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7742C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өзгерістер және (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) толықтырулар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енгізуге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>.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2CB">
        <w:rPr>
          <w:rFonts w:ascii="Times New Roman" w:hAnsi="Times New Roman" w:cs="Times New Roman"/>
          <w:sz w:val="24"/>
          <w:szCs w:val="24"/>
        </w:rPr>
        <w:t xml:space="preserve">Салық төлеуші (салық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агенті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) салықтық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саясатына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өзгері</w:t>
      </w:r>
      <w:proofErr w:type="gramStart"/>
      <w:r w:rsidRPr="007742CB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7742CB">
        <w:rPr>
          <w:rFonts w:ascii="Times New Roman" w:hAnsi="Times New Roman" w:cs="Times New Roman"/>
          <w:sz w:val="24"/>
          <w:szCs w:val="24"/>
        </w:rPr>
        <w:t>і және (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) толықтыруды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>: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2CB">
        <w:rPr>
          <w:rFonts w:ascii="Times New Roman" w:hAnsi="Times New Roman" w:cs="Times New Roman"/>
          <w:sz w:val="24"/>
          <w:szCs w:val="24"/>
        </w:rPr>
        <w:t xml:space="preserve">1) халықаралық қаржылық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есептілік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стандарттарына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жә</w:t>
      </w:r>
      <w:proofErr w:type="gramStart"/>
      <w:r w:rsidRPr="007742CB">
        <w:rPr>
          <w:rFonts w:ascii="Times New Roman" w:hAnsi="Times New Roman" w:cs="Times New Roman"/>
          <w:sz w:val="24"/>
          <w:szCs w:val="24"/>
        </w:rPr>
        <w:t>не Қаза</w:t>
      </w:r>
      <w:proofErr w:type="gramEnd"/>
      <w:r w:rsidRPr="007742CB">
        <w:rPr>
          <w:rFonts w:ascii="Times New Roman" w:hAnsi="Times New Roman" w:cs="Times New Roman"/>
          <w:sz w:val="24"/>
          <w:szCs w:val="24"/>
        </w:rPr>
        <w:t xml:space="preserve">қстан Республикасының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бухгалтерлік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және қаржылық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есептілік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заңнамасының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сәйкес әзірленген жаңа салықтық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саясатын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саясатының жаңа бөлімін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>;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2CB">
        <w:rPr>
          <w:rFonts w:ascii="Times New Roman" w:hAnsi="Times New Roman" w:cs="Times New Roman"/>
          <w:sz w:val="24"/>
          <w:szCs w:val="24"/>
        </w:rPr>
        <w:t xml:space="preserve">2) халықаралық қаржылық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есептілік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стандарттарына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және Қазақстан Республикасының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бухгалтерлік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және қаржылық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есептілік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заңнамасының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сәйкес әзірленген қолданыстағы салықтық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саясатына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қолданыстағы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саясатының бөліміне өзгерістер және (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) толықтырулар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тәсілдерін</w:t>
      </w:r>
      <w:proofErr w:type="gramEnd"/>
      <w:r w:rsidRPr="007742CB">
        <w:rPr>
          <w:rFonts w:ascii="Times New Roman" w:hAnsi="Times New Roman" w:cs="Times New Roman"/>
          <w:sz w:val="24"/>
          <w:szCs w:val="24"/>
        </w:rPr>
        <w:t xml:space="preserve">ің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7742C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42CB">
        <w:rPr>
          <w:rFonts w:ascii="Times New Roman" w:hAnsi="Times New Roman" w:cs="Times New Roman"/>
          <w:sz w:val="24"/>
          <w:szCs w:val="24"/>
        </w:rPr>
        <w:t>імен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жүзеге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асырады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>.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2CB">
        <w:rPr>
          <w:rFonts w:ascii="Times New Roman" w:hAnsi="Times New Roman" w:cs="Times New Roman"/>
          <w:sz w:val="24"/>
          <w:szCs w:val="24"/>
        </w:rPr>
        <w:t xml:space="preserve">Салық төлеушінің (салық агентінің)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>: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2C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және тақырыптық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тексерулер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жүргізу кезеңінде </w:t>
      </w:r>
      <w:proofErr w:type="gramStart"/>
      <w:r w:rsidRPr="007742C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7742CB">
        <w:rPr>
          <w:rFonts w:ascii="Times New Roman" w:hAnsi="Times New Roman" w:cs="Times New Roman"/>
          <w:sz w:val="24"/>
          <w:szCs w:val="24"/>
        </w:rPr>
        <w:t>ексерілетін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 кезеңінің салықтық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саясатына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>;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2CB">
        <w:rPr>
          <w:rFonts w:ascii="Times New Roman" w:hAnsi="Times New Roman" w:cs="Times New Roman"/>
          <w:sz w:val="24"/>
          <w:szCs w:val="24"/>
        </w:rPr>
        <w:t xml:space="preserve">2) шағымдар берудің қалпына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келті</w:t>
      </w:r>
      <w:proofErr w:type="gramStart"/>
      <w:r w:rsidRPr="007742C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42CB">
        <w:rPr>
          <w:rFonts w:ascii="Times New Roman" w:hAnsi="Times New Roman" w:cs="Times New Roman"/>
          <w:sz w:val="24"/>
          <w:szCs w:val="24"/>
        </w:rPr>
        <w:t>ілген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мерзімін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, салықтық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нәтижелері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хабарламаға және (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) салық қызметінің жоғары тұрған органының хабарламаға жасалған шағымды қарау нәтижелері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шығарған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шешіміне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шағым беру және оны қарау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кезеңінде шағым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жасалатын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 кезеңінің салықтық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саясатына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өзгері</w:t>
      </w:r>
      <w:proofErr w:type="gramStart"/>
      <w:r w:rsidRPr="007742CB">
        <w:rPr>
          <w:rFonts w:ascii="Times New Roman" w:hAnsi="Times New Roman" w:cs="Times New Roman"/>
          <w:sz w:val="24"/>
          <w:szCs w:val="24"/>
        </w:rPr>
        <w:t>стер ж</w:t>
      </w:r>
      <w:proofErr w:type="gramEnd"/>
      <w:r w:rsidRPr="007742CB">
        <w:rPr>
          <w:rFonts w:ascii="Times New Roman" w:hAnsi="Times New Roman" w:cs="Times New Roman"/>
          <w:sz w:val="24"/>
          <w:szCs w:val="24"/>
        </w:rPr>
        <w:t>әне (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) толықтырулар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енгізуіне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берілмейді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>.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2CB">
        <w:rPr>
          <w:rFonts w:ascii="Times New Roman" w:hAnsi="Times New Roman" w:cs="Times New Roman"/>
          <w:sz w:val="24"/>
          <w:szCs w:val="24"/>
        </w:rPr>
        <w:t xml:space="preserve">Салықтық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нысандар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 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есептілігін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>, салықтық өтіні</w:t>
      </w:r>
      <w:proofErr w:type="gramStart"/>
      <w:r w:rsidRPr="007742CB">
        <w:rPr>
          <w:rFonts w:ascii="Times New Roman" w:hAnsi="Times New Roman" w:cs="Times New Roman"/>
          <w:sz w:val="24"/>
          <w:szCs w:val="24"/>
        </w:rPr>
        <w:t>шт</w:t>
      </w:r>
      <w:proofErr w:type="gramEnd"/>
      <w:r w:rsidRPr="007742CB">
        <w:rPr>
          <w:rFonts w:ascii="Times New Roman" w:hAnsi="Times New Roman" w:cs="Times New Roman"/>
          <w:sz w:val="24"/>
          <w:szCs w:val="24"/>
        </w:rPr>
        <w:t xml:space="preserve">і және 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тіркелімдерін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қамтиды.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2CB">
        <w:rPr>
          <w:rFonts w:ascii="Times New Roman" w:hAnsi="Times New Roman" w:cs="Times New Roman"/>
          <w:sz w:val="24"/>
          <w:szCs w:val="24"/>
        </w:rPr>
        <w:t xml:space="preserve">Салық төлеуші (салық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агенті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) салықтық </w:t>
      </w:r>
      <w:proofErr w:type="spellStart"/>
      <w:proofErr w:type="gramStart"/>
      <w:r w:rsidRPr="007742CB">
        <w:rPr>
          <w:rFonts w:ascii="Times New Roman" w:hAnsi="Times New Roman" w:cs="Times New Roman"/>
          <w:sz w:val="24"/>
          <w:szCs w:val="24"/>
        </w:rPr>
        <w:t>нысандарды</w:t>
      </w:r>
      <w:proofErr w:type="spellEnd"/>
      <w:proofErr w:type="gramEnd"/>
      <w:r w:rsidRPr="007742CB">
        <w:rPr>
          <w:rFonts w:ascii="Times New Roman" w:hAnsi="Times New Roman" w:cs="Times New Roman"/>
          <w:sz w:val="24"/>
          <w:szCs w:val="24"/>
        </w:rPr>
        <w:t xml:space="preserve"> қағаз және (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) электрондық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жеткізгіштерде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тілде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және (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жасайды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. Қағаз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жеткізгіште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жасалған салықтық нысандарға салық төлеуші (салық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агенті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) не оның өкілі қол қоюға, сондай-ақ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 төлеушінің (салық агентінің) не оның Қазақстан Республикасының заңнамасында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жағдайларда өзінің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жазылған мө</w:t>
      </w:r>
      <w:proofErr w:type="gramStart"/>
      <w:r w:rsidRPr="007742C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42CB">
        <w:rPr>
          <w:rFonts w:ascii="Times New Roman" w:hAnsi="Times New Roman" w:cs="Times New Roman"/>
          <w:sz w:val="24"/>
          <w:szCs w:val="24"/>
        </w:rPr>
        <w:t xml:space="preserve">і бар өкілінің мөрімен куәландырылуға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. 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тіркелімдерін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қоспағанда, электрондық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жеткізгіште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жасалған салықтық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нысандар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 төлеушінің (салық агентінің) электрондық цифрлық қолтаңбасымен куәландырылуға </w:t>
      </w:r>
      <w:proofErr w:type="spellStart"/>
      <w:proofErr w:type="gramStart"/>
      <w:r w:rsidRPr="007742CB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proofErr w:type="gramEnd"/>
      <w:r w:rsidRPr="007742CB">
        <w:rPr>
          <w:rFonts w:ascii="Times New Roman" w:hAnsi="Times New Roman" w:cs="Times New Roman"/>
          <w:sz w:val="24"/>
          <w:szCs w:val="24"/>
        </w:rPr>
        <w:t xml:space="preserve">. Салық төлеушіні, 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агентін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– заңды тұлғаны қайта ұйымдастырған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қайта ұйымдастырылған тұлғаның салықтық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нысандарын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сақтау жөніндегі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міндеттеме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оның құқық мирасқорына (құқық мирасқорларына) жүктеледі.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2CB">
        <w:rPr>
          <w:rFonts w:ascii="Times New Roman" w:hAnsi="Times New Roman" w:cs="Times New Roman"/>
          <w:sz w:val="24"/>
          <w:szCs w:val="24"/>
        </w:rPr>
        <w:t xml:space="preserve">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есептілігі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 – салық төлеушінің (салық агентінің) 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Кодексінде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тәртіпке сәйкес салық қызметі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органдарына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табыс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етілетін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, салық төлеуші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, салық салу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объектілері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және (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) салық салуға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объектілер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, сондай-ақ 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міндеттемелерін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зейнетақы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жарналарын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, әлеуметтік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аударымдарды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есептеу</w:t>
      </w:r>
      <w:proofErr w:type="spellEnd"/>
      <w:proofErr w:type="gram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мәліметтерді қамтитын құжаты. 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есептілігі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 төлеуші (салық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агенті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) салықтың,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бюджетке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төленетін басқа да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төлемдердің түрлері,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зейнетақы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жарналары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және әлеуметтік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аударымдар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жасауға және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табыс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жататын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декларацияларын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>, есе</w:t>
      </w:r>
      <w:proofErr w:type="gramStart"/>
      <w:r w:rsidRPr="007742CB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7742CB">
        <w:rPr>
          <w:rFonts w:ascii="Times New Roman" w:hAnsi="Times New Roman" w:cs="Times New Roman"/>
          <w:sz w:val="24"/>
          <w:szCs w:val="24"/>
        </w:rPr>
        <w:t xml:space="preserve">қисаптарды, оларға қосымшаларды, сондай-ақ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мониторингке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жататын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ірі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 төлеушілер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табыс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42CB">
        <w:rPr>
          <w:rFonts w:ascii="Times New Roman" w:hAnsi="Times New Roman" w:cs="Times New Roman"/>
          <w:sz w:val="24"/>
          <w:szCs w:val="24"/>
        </w:rPr>
        <w:t>мониторинг ж</w:t>
      </w:r>
      <w:proofErr w:type="gramEnd"/>
      <w:r w:rsidRPr="007742CB">
        <w:rPr>
          <w:rFonts w:ascii="Times New Roman" w:hAnsi="Times New Roman" w:cs="Times New Roman"/>
          <w:sz w:val="24"/>
          <w:szCs w:val="24"/>
        </w:rPr>
        <w:t xml:space="preserve">өніндегі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есептілікті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қамтиды. Салық есептілігінің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нысандарын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ережелері</w:t>
      </w:r>
      <w:proofErr w:type="gramStart"/>
      <w:r w:rsidRPr="007742CB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7742CB">
        <w:rPr>
          <w:rFonts w:ascii="Times New Roman" w:hAnsi="Times New Roman" w:cs="Times New Roman"/>
          <w:sz w:val="24"/>
          <w:szCs w:val="24"/>
        </w:rPr>
        <w:t xml:space="preserve"> уәкілетті орган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бекітеді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>.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2CB">
        <w:rPr>
          <w:rFonts w:ascii="Times New Roman" w:hAnsi="Times New Roman" w:cs="Times New Roman"/>
          <w:sz w:val="24"/>
          <w:szCs w:val="24"/>
        </w:rPr>
        <w:t xml:space="preserve">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есептілігі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түрлерге бөлінеді: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2CB">
        <w:rPr>
          <w:rFonts w:ascii="Times New Roman" w:hAnsi="Times New Roman" w:cs="Times New Roman"/>
          <w:sz w:val="24"/>
          <w:szCs w:val="24"/>
        </w:rPr>
        <w:lastRenderedPageBreak/>
        <w:t xml:space="preserve">1) бастапқы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есептілік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– салық төлеушіні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тіркелу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есебіне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қою жүргізілген және (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) осы тұлға салық төлеуші (салық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агенті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табылатын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салықтың және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бюджетке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төленетін басқа да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төлемдердің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7742C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742CB">
        <w:rPr>
          <w:rFonts w:ascii="Times New Roman" w:hAnsi="Times New Roman" w:cs="Times New Roman"/>
          <w:sz w:val="24"/>
          <w:szCs w:val="24"/>
        </w:rPr>
        <w:t xml:space="preserve"> түрлері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міндеттемесі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, сондай-ақ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зейнетақы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жарналарын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есептеу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, ұстау мен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аудару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және әлеуметтік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аударымдарды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есептеу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мен төлеу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міндет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42CB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7742CB">
        <w:rPr>
          <w:rFonts w:ascii="Times New Roman" w:hAnsi="Times New Roman" w:cs="Times New Roman"/>
          <w:sz w:val="24"/>
          <w:szCs w:val="24"/>
        </w:rPr>
        <w:t xml:space="preserve">ғаш туындаған салық кезеңі үшін тұлға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табыс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есептілігі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>;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2CB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кезекті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есептілік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– салық төлеушіні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тіркелу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есебіне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қою жүргізілген және (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) осы тұлға салық төлеуші (салық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агенті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табылатын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салықтың және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бюджетке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төленетін басқа да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төлемдердің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7742C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742CB">
        <w:rPr>
          <w:rFonts w:ascii="Times New Roman" w:hAnsi="Times New Roman" w:cs="Times New Roman"/>
          <w:sz w:val="24"/>
          <w:szCs w:val="24"/>
        </w:rPr>
        <w:t xml:space="preserve"> түрлері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міндеттемесі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, сондай-ақ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зейнетақы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жарналарын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есептеу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, ұстау мен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аудару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және әлеуметтік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аударымдарды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есептеу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мен төлеу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міндет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алғаш туындаған салық кезеңінен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кейінгі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 кезең</w:t>
      </w:r>
      <w:proofErr w:type="gramStart"/>
      <w:r w:rsidRPr="007742CB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7742CB">
        <w:rPr>
          <w:rFonts w:ascii="Times New Roman" w:hAnsi="Times New Roman" w:cs="Times New Roman"/>
          <w:sz w:val="24"/>
          <w:szCs w:val="24"/>
        </w:rPr>
        <w:t xml:space="preserve">і үшін тұлға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табыс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есептілігі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>;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2CB">
        <w:rPr>
          <w:rFonts w:ascii="Times New Roman" w:hAnsi="Times New Roman" w:cs="Times New Roman"/>
          <w:sz w:val="24"/>
          <w:szCs w:val="24"/>
        </w:rPr>
        <w:t xml:space="preserve">3) қосымша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есептілік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– осы өзгерістер және (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) толықтырулар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жататын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 кезеңі үшін бұрын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табыс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етілген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есептілігіне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осы тұлға салық төлеуші (салық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агенті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табылатын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салықтың және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бюджетке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төленетін басқа да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төлемдердің түрлері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, сондай-ақ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міндетт</w:t>
      </w:r>
      <w:proofErr w:type="gramEnd"/>
      <w:r w:rsidRPr="007742C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зейнетақы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жарналары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және әлеуметтік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аударымдар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өзгері</w:t>
      </w:r>
      <w:proofErr w:type="gramStart"/>
      <w:r w:rsidRPr="007742CB">
        <w:rPr>
          <w:rFonts w:ascii="Times New Roman" w:hAnsi="Times New Roman" w:cs="Times New Roman"/>
          <w:sz w:val="24"/>
          <w:szCs w:val="24"/>
        </w:rPr>
        <w:t>стер ж</w:t>
      </w:r>
      <w:proofErr w:type="gramEnd"/>
      <w:r w:rsidRPr="007742CB">
        <w:rPr>
          <w:rFonts w:ascii="Times New Roman" w:hAnsi="Times New Roman" w:cs="Times New Roman"/>
          <w:sz w:val="24"/>
          <w:szCs w:val="24"/>
        </w:rPr>
        <w:t>әне (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) толықтырулар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енгізілген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тұлға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табыс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есептілігі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>;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2CB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хабарлама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қосымша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есептілік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– салық органы камералдық бақылау нәтижелері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бұзушылықтарды анықтаған салық кезеңі үшін бұрын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табыс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етілген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есептілігіне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осы тұлға салық төлеуші (салық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агенті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табылатын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салықтың,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бюджетке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төленетін басқа да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төлемдердің т</w:t>
      </w:r>
      <w:proofErr w:type="gramEnd"/>
      <w:r w:rsidRPr="007742CB">
        <w:rPr>
          <w:rFonts w:ascii="Times New Roman" w:hAnsi="Times New Roman" w:cs="Times New Roman"/>
          <w:sz w:val="24"/>
          <w:szCs w:val="24"/>
        </w:rPr>
        <w:t xml:space="preserve">үрлері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, сондай-ақ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зейнетақы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жарналары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мен әлеуметтік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аударымдар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өзгері</w:t>
      </w:r>
      <w:proofErr w:type="gramStart"/>
      <w:r w:rsidRPr="007742CB">
        <w:rPr>
          <w:rFonts w:ascii="Times New Roman" w:hAnsi="Times New Roman" w:cs="Times New Roman"/>
          <w:sz w:val="24"/>
          <w:szCs w:val="24"/>
        </w:rPr>
        <w:t>стер ж</w:t>
      </w:r>
      <w:proofErr w:type="gramEnd"/>
      <w:r w:rsidRPr="007742CB">
        <w:rPr>
          <w:rFonts w:ascii="Times New Roman" w:hAnsi="Times New Roman" w:cs="Times New Roman"/>
          <w:sz w:val="24"/>
          <w:szCs w:val="24"/>
        </w:rPr>
        <w:t>әне (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) толықтырулар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енгізген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тұлға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табыс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есептілігі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>;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2CB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тарату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есептілігі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– салық төлеуші қызметін тоқтатқан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бөліну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жолымен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қайта ұйымдастырылған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осы тұлға салық төлеуші (салық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агенті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табылатын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салықтың,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бюджетке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төленетін басқа да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төлемдердің түрлері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зейнетақы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жарналары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мен әлеуметтік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аударымдар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>, сондай-а</w:t>
      </w:r>
      <w:proofErr w:type="gramEnd"/>
      <w:r w:rsidRPr="007742CB">
        <w:rPr>
          <w:rFonts w:ascii="Times New Roman" w:hAnsi="Times New Roman" w:cs="Times New Roman"/>
          <w:sz w:val="24"/>
          <w:szCs w:val="24"/>
        </w:rPr>
        <w:t xml:space="preserve">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тіркелу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есебінен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шығарылған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қосылған құн салығы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тұлға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табыс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есептілігі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>.</w:t>
      </w:r>
    </w:p>
    <w:p w:rsidR="007742CB" w:rsidRPr="007742CB" w:rsidRDefault="007742CB" w:rsidP="0077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2CB">
        <w:rPr>
          <w:rFonts w:ascii="Times New Roman" w:hAnsi="Times New Roman" w:cs="Times New Roman"/>
          <w:sz w:val="24"/>
          <w:szCs w:val="24"/>
        </w:rPr>
        <w:t xml:space="preserve">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Кодексінде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көзделген жағдайларда салық салудың әртүрлі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шарттары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қызмет түрлерін жүзеге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асыратын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 төлеушілер әрбі</w:t>
      </w:r>
      <w:proofErr w:type="gramStart"/>
      <w:r w:rsidRPr="007742C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42CB">
        <w:rPr>
          <w:rFonts w:ascii="Times New Roman" w:hAnsi="Times New Roman" w:cs="Times New Roman"/>
          <w:sz w:val="24"/>
          <w:szCs w:val="24"/>
        </w:rPr>
        <w:t xml:space="preserve"> қызмет түрі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бөлек салық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есептілігін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жасайды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 төлеуші уәкілетті орган әртүрлі салықтық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нысандар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белгілеген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салық төлеушілердің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санаттарына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жатса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мұндай салық төлеуші өзі жатқызылған салық төлеушілердің әрбі</w:t>
      </w:r>
      <w:proofErr w:type="gramStart"/>
      <w:r w:rsidRPr="007742C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санаты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үшін көзделген салықтық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нысандарды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 xml:space="preserve"> жасауға </w:t>
      </w:r>
      <w:proofErr w:type="spellStart"/>
      <w:r w:rsidRPr="007742CB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7742CB">
        <w:rPr>
          <w:rFonts w:ascii="Times New Roman" w:hAnsi="Times New Roman" w:cs="Times New Roman"/>
          <w:sz w:val="24"/>
          <w:szCs w:val="24"/>
        </w:rPr>
        <w:t>.</w:t>
      </w:r>
    </w:p>
    <w:p w:rsidR="007E0E66" w:rsidRPr="007E0E66" w:rsidRDefault="007E0E66" w:rsidP="00F31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1571" w:rsidRPr="006440F1" w:rsidRDefault="00F31571" w:rsidP="00F315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1571" w:rsidRPr="006440F1" w:rsidRDefault="00F31571" w:rsidP="00F315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40F1">
        <w:rPr>
          <w:rFonts w:ascii="Times New Roman" w:hAnsi="Times New Roman" w:cs="Times New Roman"/>
          <w:b/>
          <w:sz w:val="24"/>
          <w:szCs w:val="24"/>
          <w:lang w:val="kk-KZ"/>
        </w:rPr>
        <w:t>Әдебиет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тер</w:t>
      </w:r>
      <w:r w:rsidRPr="006440F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F31571" w:rsidRPr="006440F1" w:rsidRDefault="00F31571" w:rsidP="00F31571">
      <w:pPr>
        <w:tabs>
          <w:tab w:val="left" w:pos="142"/>
          <w:tab w:val="left" w:pos="284"/>
          <w:tab w:val="left" w:pos="426"/>
          <w:tab w:val="left" w:pos="471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40F1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6440F1">
        <w:rPr>
          <w:rStyle w:val="s1"/>
          <w:rFonts w:ascii="Times New Roman" w:hAnsi="Times New Roman" w:cs="Times New Roman"/>
          <w:sz w:val="24"/>
          <w:szCs w:val="24"/>
          <w:lang w:val="kk-KZ"/>
        </w:rPr>
        <w:t>«Бухгалтерлік есеп пен қаржылық есептулік туралы» Қазақстан Республикасының заңы (</w:t>
      </w:r>
      <w:r w:rsidRPr="006440F1">
        <w:rPr>
          <w:rStyle w:val="j22"/>
          <w:rFonts w:ascii="Times New Roman" w:hAnsi="Times New Roman" w:cs="Times New Roman"/>
          <w:sz w:val="24"/>
          <w:szCs w:val="24"/>
          <w:lang w:val="kk-KZ"/>
        </w:rPr>
        <w:t>4.10.2017жыл бойынша өзгертулер мен толықтыруларға сәйкес)</w:t>
      </w:r>
    </w:p>
    <w:p w:rsidR="00F31571" w:rsidRPr="006440F1" w:rsidRDefault="00F31571" w:rsidP="00F315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40F1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6440F1">
        <w:rPr>
          <w:rFonts w:ascii="Times New Roman" w:hAnsi="Times New Roman" w:cs="Times New Roman"/>
          <w:bCs/>
          <w:sz w:val="24"/>
          <w:szCs w:val="24"/>
          <w:lang w:val="kk-KZ"/>
        </w:rPr>
        <w:t>Салық және бюджетке төленетiн басқа да мiндеттi төлемдер туралы (Салық кодексi) 2017 жылғы 25 желтоқсандағы № 120-VІ ҚРЗ</w:t>
      </w:r>
    </w:p>
    <w:p w:rsidR="00F31571" w:rsidRPr="006440F1" w:rsidRDefault="00F31571" w:rsidP="00F3157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</w:pPr>
      <w:r w:rsidRPr="006440F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3. </w:t>
      </w:r>
      <w:r w:rsidRPr="00566741">
        <w:rPr>
          <w:rStyle w:val="bolighting"/>
          <w:rFonts w:eastAsiaTheme="majorEastAsia"/>
          <w:sz w:val="24"/>
          <w:shd w:val="clear" w:color="auto" w:fill="FFFFFF"/>
          <w:lang w:val="kk-KZ"/>
        </w:rPr>
        <w:t>Салық</w:t>
      </w:r>
      <w:r w:rsidRPr="006440F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және </w:t>
      </w:r>
      <w:r w:rsidRPr="00566741">
        <w:rPr>
          <w:rStyle w:val="bolighting"/>
          <w:rFonts w:eastAsiaTheme="majorEastAsia"/>
          <w:sz w:val="24"/>
          <w:shd w:val="clear" w:color="auto" w:fill="FFFFFF"/>
          <w:lang w:val="kk-KZ"/>
        </w:rPr>
        <w:t>салық</w:t>
      </w:r>
      <w:r w:rsidRPr="006440F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566741">
        <w:rPr>
          <w:rStyle w:val="bolighting"/>
          <w:rFonts w:eastAsiaTheme="majorEastAsia"/>
          <w:sz w:val="24"/>
          <w:shd w:val="clear" w:color="auto" w:fill="FFFFFF"/>
          <w:lang w:val="kk-KZ"/>
        </w:rPr>
        <w:t>сал</w:t>
      </w:r>
      <w:r w:rsidRPr="006440F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у : [Мәтін] : оқу құралы / С. Т. Жакипбеков, А. С. Канатов ; ҚР Білім </w:t>
      </w:r>
      <w:r w:rsidRPr="00566741">
        <w:rPr>
          <w:rStyle w:val="bolighting"/>
          <w:rFonts w:eastAsiaTheme="majorEastAsia"/>
          <w:sz w:val="24"/>
          <w:shd w:val="clear" w:color="auto" w:fill="FFFFFF"/>
          <w:lang w:val="kk-KZ"/>
        </w:rPr>
        <w:t>және</w:t>
      </w:r>
      <w:r w:rsidRPr="006440F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ғылым м-гі. - Алматы : EXLIBRIS, 2016. - 206 б.</w:t>
      </w:r>
      <w:r w:rsidRPr="006440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 xml:space="preserve"> </w:t>
      </w:r>
    </w:p>
    <w:p w:rsidR="00F31571" w:rsidRPr="006440F1" w:rsidRDefault="00F31571" w:rsidP="00F315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1571" w:rsidRPr="006440F1" w:rsidRDefault="00F31571" w:rsidP="00F31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1571" w:rsidRPr="006440F1" w:rsidRDefault="00F31571" w:rsidP="00F31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31571" w:rsidRPr="003C2004" w:rsidRDefault="00F31571" w:rsidP="00F31571">
      <w:pPr>
        <w:rPr>
          <w:lang w:val="kk-KZ"/>
        </w:rPr>
      </w:pPr>
    </w:p>
    <w:p w:rsidR="00F31571" w:rsidRPr="00F31571" w:rsidRDefault="00F31571">
      <w:pPr>
        <w:rPr>
          <w:lang w:val="kk-KZ"/>
        </w:rPr>
      </w:pPr>
    </w:p>
    <w:sectPr w:rsidR="00F31571" w:rsidRPr="00F31571" w:rsidSect="0027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CFC"/>
    <w:multiLevelType w:val="hybridMultilevel"/>
    <w:tmpl w:val="85B87298"/>
    <w:lvl w:ilvl="0" w:tplc="C3C26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FA8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E05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041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89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5C0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E0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4CB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F6E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2E2782"/>
    <w:multiLevelType w:val="hybridMultilevel"/>
    <w:tmpl w:val="D9146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02657"/>
    <w:multiLevelType w:val="hybridMultilevel"/>
    <w:tmpl w:val="31608CE6"/>
    <w:lvl w:ilvl="0" w:tplc="F8A46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9EA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23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4E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05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7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C9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CEB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87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4940B74"/>
    <w:multiLevelType w:val="hybridMultilevel"/>
    <w:tmpl w:val="15BC19FE"/>
    <w:lvl w:ilvl="0" w:tplc="680CF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64D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E6C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67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5C2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549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1EC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F8F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566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FB738A6"/>
    <w:multiLevelType w:val="hybridMultilevel"/>
    <w:tmpl w:val="D8664EF2"/>
    <w:lvl w:ilvl="0" w:tplc="0464E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68ED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0A23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CA8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A59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323D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BC13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FA83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E2DA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DE6A67"/>
    <w:multiLevelType w:val="hybridMultilevel"/>
    <w:tmpl w:val="5DB097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28302F"/>
    <w:multiLevelType w:val="hybridMultilevel"/>
    <w:tmpl w:val="A25C3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1571"/>
    <w:rsid w:val="00134C77"/>
    <w:rsid w:val="001D4558"/>
    <w:rsid w:val="002719B9"/>
    <w:rsid w:val="007742CB"/>
    <w:rsid w:val="007E0E66"/>
    <w:rsid w:val="00AB290C"/>
    <w:rsid w:val="00B619A6"/>
    <w:rsid w:val="00D57C76"/>
    <w:rsid w:val="00F31571"/>
    <w:rsid w:val="00F87441"/>
    <w:rsid w:val="00FE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B9"/>
  </w:style>
  <w:style w:type="paragraph" w:styleId="3">
    <w:name w:val="heading 3"/>
    <w:basedOn w:val="a"/>
    <w:link w:val="30"/>
    <w:uiPriority w:val="9"/>
    <w:qFormat/>
    <w:rsid w:val="007742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F31571"/>
  </w:style>
  <w:style w:type="character" w:customStyle="1" w:styleId="j22">
    <w:name w:val="j22"/>
    <w:basedOn w:val="a0"/>
    <w:rsid w:val="00F31571"/>
  </w:style>
  <w:style w:type="character" w:customStyle="1" w:styleId="bolighting">
    <w:name w:val="bo_lighting"/>
    <w:basedOn w:val="a0"/>
    <w:rsid w:val="00F31571"/>
  </w:style>
  <w:style w:type="paragraph" w:styleId="a3">
    <w:name w:val="Subtitle"/>
    <w:basedOn w:val="a"/>
    <w:link w:val="a4"/>
    <w:qFormat/>
    <w:rsid w:val="00F3157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character" w:customStyle="1" w:styleId="a4">
    <w:name w:val="Подзаголовок Знак"/>
    <w:basedOn w:val="a0"/>
    <w:link w:val="a3"/>
    <w:rsid w:val="00F31571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character" w:styleId="a5">
    <w:name w:val="Hyperlink"/>
    <w:basedOn w:val="a0"/>
    <w:uiPriority w:val="99"/>
    <w:unhideWhenUsed/>
    <w:rsid w:val="00F3157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874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42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77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2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1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30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338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841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82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97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3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56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4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dnr.ru/c2337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2021-10-10T15:03:00Z</dcterms:created>
  <dcterms:modified xsi:type="dcterms:W3CDTF">2021-10-10T16:03:00Z</dcterms:modified>
</cp:coreProperties>
</file>